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Arial" w:hAnsi="Arial"/>
        </w:rPr>
        <w:t xml:space="preserve">À </w:t>
      </w:r>
      <w:r>
        <w:rPr>
          <w:rFonts w:ascii="apple-system;system-ui;Helvetica Neue;Tahoma;PingFang SC;Microsoft Yahei;Arial;Hiragino Sans GB;sans-serif;Apple Color Emoji;Segoe UI Emoji;Segoe UI Symbol;Noto Color Emoji" w:hAnsi="apple-system;system-ui;Helvetica Neue;Tahoma;PingFang SC;Microsoft Yahei;Arial;Hiragino Sans GB;sans-serif;Apple Color Emoji;Segoe UI Emoji;Segoe UI Symbol;Noto Color Emoji"/>
          <w:b w:val="false"/>
          <w:i w:val="false"/>
          <w:caps w:val="false"/>
          <w:smallCaps w:val="false"/>
          <w:color w:val="000000"/>
          <w:spacing w:val="0"/>
          <w:sz w:val="23"/>
        </w:rPr>
        <w:t>Autarquia Municipal de Trânsito e Cidadania de Fortaleza</w:t>
      </w:r>
      <w:r>
        <w:rPr>
          <w:rFonts w:ascii="Arial" w:hAnsi="Arial"/>
          <w:color w:val="000000"/>
        </w:rPr>
        <w:t xml:space="preserve">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both"/>
        <w:rPr/>
      </w:pPr>
      <w:r>
        <w:rPr>
          <w:rFonts w:ascii="Arial" w:hAnsi="Arial"/>
          <w:color w:val="000000"/>
        </w:rPr>
        <w:t xml:space="preserve">Defesa Prévia – Auto de Infração n.º </w:t>
      </w:r>
    </w:p>
    <w:p>
      <w:pPr>
        <w:pStyle w:val="Normal"/>
        <w:jc w:val="both"/>
        <w:rPr>
          <w:rFonts w:ascii="Arial" w:hAnsi="Arial"/>
          <w:color w:val="000000"/>
        </w:rPr>
      </w:pPr>
      <w:r>
        <w:rPr/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</w:rPr>
        <w:t xml:space="preserve">Eu, </w:t>
      </w:r>
      <w:r>
        <w:rPr>
          <w:rFonts w:ascii="Arial" w:hAnsi="Arial"/>
        </w:rPr>
        <w:t>nome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 xml:space="preserve">proprietário e condutor, portador da CNH nº , </w:t>
      </w:r>
      <w:r>
        <w:rPr>
          <w:rFonts w:ascii="Arial" w:hAnsi="Arial"/>
        </w:rPr>
        <w:t>categoria B,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RG n.º  e CPF n.º , residente à , </w:t>
      </w:r>
      <w:r>
        <w:rPr>
          <w:rFonts w:ascii="Arial" w:hAnsi="Arial"/>
        </w:rPr>
        <w:t xml:space="preserve">Bairro , Cidade de Fortaleza, Estado do Ceará, </w:t>
      </w:r>
      <w:r>
        <w:rPr>
          <w:rFonts w:ascii="Arial" w:hAnsi="Arial"/>
        </w:rPr>
        <w:t xml:space="preserve"> número de telefone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 e-mail , </w:t>
      </w:r>
      <w:r>
        <w:rPr>
          <w:rFonts w:ascii="Arial" w:hAnsi="Arial"/>
        </w:rPr>
        <w:t xml:space="preserve">placa do veículo nº , marca e modelo </w:t>
      </w:r>
      <w:r>
        <w:rPr>
          <w:rFonts w:ascii="Arial" w:hAnsi="Arial"/>
        </w:rPr>
        <w:t>,</w:t>
      </w:r>
      <w:r>
        <w:rPr/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venho respeitosamente apresentar defesa prévia contra a autuação descrita no Auto de Infração n.º , lavrado no dia ,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na Avenida Governador Raul Barbosa</w:t>
      </w:r>
      <w:r>
        <w:rPr>
          <w:rFonts w:ascii="Arial" w:hAnsi="Arial"/>
        </w:rPr>
        <w:t>, que me imputa a infração de "transitar com o veículo em marcas de canalização".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Conforme descrito no Art. 90 do Código de Trânsito Brasileiro: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"Não serão aplicadas as sanções previstas neste Código por inobservância à sinalização, quando esta for insuficiente ou incorreta."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Ao verificar a sinalização no local da infração, constatei que as setas que antecedem as marcas de canalização não estão dispostas nas distâncias corretas conforme as normas estabelecidas pelo </w:t>
      </w:r>
      <w:r>
        <w:rPr>
          <w:rFonts w:ascii="Arial" w:hAnsi="Arial"/>
        </w:rPr>
        <w:t>CONTRAN</w:t>
      </w:r>
      <w:r>
        <w:rPr>
          <w:rFonts w:ascii="Arial" w:hAnsi="Arial"/>
        </w:rPr>
        <w:t xml:space="preserve">. As setas estão posicionadas de forma que induzem o condutor ao erro </w:t>
      </w:r>
      <w:r>
        <w:rPr>
          <w:rFonts w:ascii="Arial" w:hAnsi="Arial"/>
        </w:rPr>
        <w:t>e mudança de faixa com segurança</w:t>
      </w:r>
      <w:r>
        <w:rPr>
          <w:rFonts w:ascii="Arial" w:hAnsi="Arial"/>
        </w:rPr>
        <w:t>, resultando na autuação injusta.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E, esta sinalização, fere muito dos princípios básico, as condições de percepção dos usuários da via, garantindo a sua real eficácia.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Princípios Básico da Sinalização: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1-Legalidade:</w:t>
      </w:r>
      <w:r>
        <w:rPr>
          <w:rFonts w:ascii="Arial" w:hAnsi="Arial"/>
        </w:rPr>
        <w:t xml:space="preserve"> Código de Trânsito Brasileiro – CTB e legislação complementar;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2-Suficiência: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</w:t>
      </w:r>
      <w:r>
        <w:rPr>
          <w:rFonts w:ascii="Arial" w:hAnsi="Arial"/>
        </w:rPr>
        <w:t xml:space="preserve">ermitir fácil percepção, com quantidade de sinalização compatível com a necessidade; </w:t>
      </w:r>
    </w:p>
    <w:p>
      <w:pPr>
        <w:pStyle w:val="Normal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3-Padronização: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eguir padrão legalmente estabelecido; </w:t>
      </w:r>
    </w:p>
    <w:p>
      <w:pPr>
        <w:pStyle w:val="Normal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4-Uniformidade: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ituações iguais devem ser sinalizadas com os mesmos critérios;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5-Clareza: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</w:t>
      </w:r>
      <w:r>
        <w:rPr>
          <w:rFonts w:ascii="Arial" w:hAnsi="Arial"/>
        </w:rPr>
        <w:t xml:space="preserve">ransmitir mensagens objetivas de fácil compreensão;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6-Precisão e confiabilidade: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er precisa e confiável, corresponder à situação existente; ter credibilidade;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7-Visibilidade e legibilidade: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er vista à distância necessária; ser interpretada em tempo hábil para a tomada de decisão;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8-Manutenção e conservação: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star permanentemente limpa, conservada e visível.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Fotos da sinalização no local da infração, demonstrando a disposição incorreta das setas.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2552700" cy="3863340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633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igure"/>
                              <w:spacing w:before="120" w:after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1pt;height:304.2pt;mso-wrap-distance-left:0pt;mso-wrap-distance-right:0pt;mso-wrap-distance-top:0pt;mso-wrap-distance-bottom:0pt;margin-top:0pt;mso-position-vertical-relative:text;margin-left:-0.15pt;mso-position-horizontal-relative:text">
                <v:textbox inset="0in,0in,0in,0in">
                  <w:txbxContent>
                    <w:p>
                      <w:pPr>
                        <w:pStyle w:val="Figure"/>
                        <w:spacing w:before="120" w:after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3560445</wp:posOffset>
                </wp:positionH>
                <wp:positionV relativeFrom="paragraph">
                  <wp:posOffset>36195</wp:posOffset>
                </wp:positionV>
                <wp:extent cx="2628265" cy="3896995"/>
                <wp:effectExtent l="0" t="0" r="0" b="0"/>
                <wp:wrapNone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265" cy="38969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igure"/>
                              <w:spacing w:before="120" w:after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6.95pt;height:306.85pt;mso-wrap-distance-left:0pt;mso-wrap-distance-right:0pt;mso-wrap-distance-top:0pt;mso-wrap-distance-bottom:0pt;margin-top:2.85pt;mso-position-vertical-relative:text;margin-left:280.35pt;mso-position-horizontal-relative:text">
                <v:textbox inset="0in,0in,0in,0in">
                  <w:txbxContent>
                    <w:p>
                      <w:pPr>
                        <w:pStyle w:val="Figure"/>
                        <w:spacing w:before="120" w:after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552700" cy="3688080"/>
                <wp:effectExtent l="0" t="0" r="0" b="0"/>
                <wp:wrapSquare wrapText="largest"/>
                <wp:docPr id="3" name="Quadro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6880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igure"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552700" cy="3403600"/>
                                  <wp:effectExtent l="0" t="0" r="0" b="0"/>
                                  <wp:docPr id="4" name="Figura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igura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340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</w:rPr>
                              <w:br/>
                            </w:r>
                            <w:r>
                              <w:rPr/>
                              <w:t xml:space="preserve">Figure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SEQ Figure \* ARABIC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1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t>: Primeira Seta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1pt;height:290.4pt;mso-wrap-distance-left:0pt;mso-wrap-distance-right:0pt;mso-wrap-distance-top:0pt;mso-wrap-distance-bottom:0pt;margin-top:0pt;mso-position-vertical:top;mso-position-vertical-relative:text;margin-left:0pt;mso-position-horizontal:center;mso-position-horizontal-relative:text">
                <v:textbox inset="0in,0in,0in,0in">
                  <w:txbxContent>
                    <w:p>
                      <w:pPr>
                        <w:pStyle w:val="Figure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552700" cy="3403600"/>
                            <wp:effectExtent l="0" t="0" r="0" b="0"/>
                            <wp:docPr id="5" name="Figura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Figura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340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</w:rPr>
                        <w:br/>
                      </w:r>
                      <w:r>
                        <w:rPr/>
                        <w:t xml:space="preserve">Figure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SEQ Figure \* ARABIC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/>
                        <w:t>: Primeira Seta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428875" cy="3721735"/>
                <wp:effectExtent l="0" t="0" r="0" b="0"/>
                <wp:wrapSquare wrapText="largest"/>
                <wp:docPr id="6" name="Quadro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7217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igure"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428875" cy="3437255"/>
                                  <wp:effectExtent l="0" t="0" r="0" b="0"/>
                                  <wp:docPr id="7" name="Figura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Figura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875" cy="3437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</w:rPr>
                              <w:br/>
                            </w:r>
                            <w:r>
                              <w:rPr/>
                              <w:t xml:space="preserve">Figure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SEQ Figure \* ARABIC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2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t>: Segunda Seta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1.25pt;height:293.05pt;mso-wrap-distance-left:0pt;mso-wrap-distance-right:0pt;mso-wrap-distance-top:0pt;mso-wrap-distance-bottom:0pt;margin-top:0pt;mso-position-vertical:top;mso-position-vertical-relative:text;margin-left:7.85pt;mso-position-horizontal:center;mso-position-horizontal-relative:text">
                <v:textbox inset="0in,0in,0in,0in">
                  <w:txbxContent>
                    <w:p>
                      <w:pPr>
                        <w:pStyle w:val="Figure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428875" cy="3437255"/>
                            <wp:effectExtent l="0" t="0" r="0" b="0"/>
                            <wp:docPr id="8" name="Figura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Figura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875" cy="3437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</w:rPr>
                        <w:br/>
                      </w:r>
                      <w:r>
                        <w:rPr/>
                        <w:t xml:space="preserve">Figure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SEQ Figure \* ARABIC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  <w:r>
                        <w:rPr/>
                        <w:t>: Segunda Seta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Conforme a disposição incorreta das setas dispostas nas imagens acima, respectivamente na Figura 1, mostra que a primeira seta está no início da faixa de canalização, e conforme seta indicativa de mudança obrigatória de faixa (MOF), a primeira seta(d), deve ser disposta à distância de 10mts da faixa de canalização.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A Figura 2, mostra a segunda seta(d1), aproximadamente a 20mts de distância da primeira seta(d), e está deveria esta a 30mts de distância da primeira seta(d).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Esquema/mapa do local indicando a posição das setas e das marcas de canalização.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384550"/>
            <wp:effectExtent l="0" t="0" r="0" b="0"/>
            <wp:wrapSquare wrapText="largest"/>
            <wp:docPr id="9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091055"/>
            <wp:effectExtent l="0" t="0" r="0" b="0"/>
            <wp:wrapSquare wrapText="largest"/>
            <wp:docPr id="10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 xml:space="preserve">Fonte: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Manual Brasileiro de Sinalização de Trânsito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CONSELHO NACIONAL DE TRÂNSITO CONTRAN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VOLUME IV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Sinalização Horizontal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Nestes termos, pede que a defesa seja conhecida e acolhida como procedente, arquivando-se o auto de infração, uma vez que a sinalização inadequada fere o disposto no Art. 90 do CTB.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Contando com a compreensão e sensibilidade desta autoridade, reitero meus protestos de elevada estima e consideração.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Atenciosamente,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Nome completo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_______________________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Fortaleza, </w:t>
      </w:r>
      <w:r>
        <w:rPr>
          <w:rFonts w:ascii="Arial" w:hAnsi="Arial"/>
        </w:rPr>
        <w:t>1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Documentos Anexos:</w:t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Fonte:</w:t>
      </w:r>
    </w:p>
    <w:p>
      <w:pPr>
        <w:pStyle w:val="Normal"/>
        <w:jc w:val="both"/>
        <w:rPr>
          <w:rFonts w:ascii="Arial" w:hAnsi="Arial"/>
        </w:rPr>
      </w:pPr>
      <w:hyperlink r:id="rId6">
        <w:r>
          <w:rPr>
            <w:rStyle w:val="LinkdaInternet"/>
            <w:rFonts w:ascii="Arial" w:hAnsi="Arial"/>
          </w:rPr>
          <w:t>https://www.gov.br/transportes/pt-br/assuntos/transito/arquivos-senatran/docs/copy_of___04___MBST_Vol._IV___Sinalizacao_Horizontal.pdf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pple-system">
    <w:altName w:val="system-ui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Figure">
    <w:name w:val="Figure"/>
    <w:basedOn w:val="Legenda"/>
    <w:qFormat/>
    <w:pPr/>
    <w:rPr/>
  </w:style>
  <w:style w:type="paragraph" w:styleId="Texto">
    <w:name w:val="Texto"/>
    <w:basedOn w:val="Legenda"/>
    <w:qFormat/>
    <w:pPr/>
    <w:rPr/>
  </w:style>
  <w:style w:type="paragraph" w:styleId="Figura">
    <w:name w:val="Figura"/>
    <w:basedOn w:val="Legenda"/>
    <w:qFormat/>
    <w:pPr/>
    <w:rPr/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https://www.gov.br/transportes/pt-br/assuntos/transito/arquivos-senatran/docs/copy_of___04___MBST_Vol._IV___Sinalizacao_Horizontal.pdf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387</TotalTime>
  <Application>LibreOffice/6.1.4.2$Windows_X86_64 LibreOffice_project/9d0f32d1f0b509096fd65e0d4bec26ddd1938fd3</Application>
  <Pages>4</Pages>
  <Words>468</Words>
  <Characters>2808</Characters>
  <CharactersWithSpaces>3265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2024-07-17T09:42:11Z</dcterms:created>
  <dc:creator/>
  <dc:description/>
  <dc:language>pt-BR</dc:language>
  <cp:lastModifiedBy/>
  <cp:lastPrinted>2024-07-18T19:11:47Z</cp:lastPrinted>
  <dcterms:modified xsi:type="dcterms:W3CDTF">2024-10-17T23:25:51Z</dcterms:modified>
  <cp:revision>17</cp:revision>
  <dc:subject/>
  <dc:title/>
</cp:coreProperties>
</file>